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3D28" w14:textId="17085306" w:rsidR="00681B6E" w:rsidRPr="008B11C1" w:rsidRDefault="00041A6B" w:rsidP="008B11C1">
      <w:pPr>
        <w:spacing w:after="120"/>
        <w:jc w:val="both"/>
        <w:rPr>
          <w:rFonts w:asciiTheme="minorHAnsi" w:hAnsiTheme="minorHAnsi" w:cstheme="minorHAnsi"/>
          <w:b/>
        </w:rPr>
      </w:pPr>
      <w:r w:rsidRPr="008B11C1">
        <w:rPr>
          <w:rFonts w:asciiTheme="minorHAnsi" w:hAnsiTheme="minorHAnsi" w:cstheme="minorHAnsi"/>
          <w:b/>
        </w:rPr>
        <w:t>MŰSZAKI MENEDZSER</w:t>
      </w:r>
    </w:p>
    <w:p w14:paraId="43673D92" w14:textId="12FCB669" w:rsidR="00681B6E" w:rsidRPr="008B11C1" w:rsidRDefault="00681B6E" w:rsidP="008B11C1">
      <w:pPr>
        <w:spacing w:after="120"/>
        <w:jc w:val="both"/>
        <w:rPr>
          <w:rFonts w:asciiTheme="minorHAnsi" w:hAnsiTheme="minorHAnsi" w:cstheme="minorHAnsi"/>
          <w:b/>
        </w:rPr>
      </w:pPr>
      <w:r w:rsidRPr="008B11C1">
        <w:rPr>
          <w:rFonts w:asciiTheme="minorHAnsi" w:hAnsiTheme="minorHAnsi" w:cstheme="minorHAnsi"/>
          <w:b/>
        </w:rPr>
        <w:t>F tanterv</w:t>
      </w:r>
    </w:p>
    <w:p w14:paraId="783B8218" w14:textId="0DA3E409" w:rsidR="006B0C21" w:rsidRPr="008B11C1" w:rsidRDefault="006B0C21" w:rsidP="008B11C1">
      <w:pPr>
        <w:spacing w:after="120"/>
        <w:jc w:val="both"/>
        <w:rPr>
          <w:rFonts w:asciiTheme="minorHAnsi" w:hAnsiTheme="minorHAnsi" w:cstheme="minorHAnsi"/>
          <w:b/>
        </w:rPr>
      </w:pPr>
      <w:r w:rsidRPr="008B11C1">
        <w:rPr>
          <w:rFonts w:asciiTheme="minorHAnsi" w:hAnsiTheme="minorHAnsi" w:cstheme="minorHAnsi"/>
          <w:b/>
        </w:rPr>
        <w:t>Záróvizsga tételek</w:t>
      </w:r>
    </w:p>
    <w:p w14:paraId="783B821B" w14:textId="77777777" w:rsidR="006B0C21" w:rsidRPr="008B11C1" w:rsidRDefault="006B0C21" w:rsidP="008B11C1">
      <w:pPr>
        <w:spacing w:after="120"/>
        <w:jc w:val="both"/>
        <w:rPr>
          <w:rFonts w:asciiTheme="minorHAnsi" w:hAnsiTheme="minorHAnsi" w:cstheme="minorHAnsi"/>
        </w:rPr>
      </w:pPr>
    </w:p>
    <w:p w14:paraId="6084F4BC" w14:textId="744EDA3E" w:rsidR="00681B6E" w:rsidRPr="008B11C1" w:rsidRDefault="00681B6E" w:rsidP="008B11C1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8B11C1">
        <w:rPr>
          <w:rFonts w:asciiTheme="minorHAnsi" w:hAnsiTheme="minorHAnsi" w:cstheme="minorHAnsi"/>
          <w:b/>
          <w:bCs/>
        </w:rPr>
        <w:t>SPECIALIZÁCIÓS KÉRDÉSSOR</w:t>
      </w:r>
    </w:p>
    <w:p w14:paraId="72FD4FEC" w14:textId="069103CE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A logisztika alapelvei a termelési logisztika szerepének tükrében (A logisztika négy fő funkciója, a termelési logisztika feladatai, helye a vállalati logisztikai rendszerben, a logisztika alappillérei: teljes költség koncepció, rendszerszemlélet, folyamatorientáltság, vevőközpontúság, keresztmetszeti funkció)</w:t>
      </w:r>
      <w:r w:rsidR="00002D64">
        <w:rPr>
          <w:rFonts w:asciiTheme="minorHAnsi" w:hAnsiTheme="minorHAnsi" w:cstheme="minorHAnsi"/>
        </w:rPr>
        <w:t>.</w:t>
      </w:r>
      <w:r w:rsidR="00583942">
        <w:rPr>
          <w:rFonts w:asciiTheme="minorHAnsi" w:hAnsiTheme="minorHAnsi" w:cstheme="minorHAnsi"/>
        </w:rPr>
        <w:t xml:space="preserve"> (LOGISZTIKA)</w:t>
      </w:r>
    </w:p>
    <w:p w14:paraId="7AF0029F" w14:textId="396A20B0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 xml:space="preserve">Termelési rendszerek és készletgazdálkodási stratégiák: </w:t>
      </w:r>
      <w:proofErr w:type="spellStart"/>
      <w:r w:rsidRPr="008B11C1">
        <w:rPr>
          <w:rFonts w:asciiTheme="minorHAnsi" w:hAnsiTheme="minorHAnsi" w:cstheme="minorHAnsi"/>
        </w:rPr>
        <w:t>pull</w:t>
      </w:r>
      <w:proofErr w:type="spellEnd"/>
      <w:r w:rsidRPr="008B11C1">
        <w:rPr>
          <w:rFonts w:asciiTheme="minorHAnsi" w:hAnsiTheme="minorHAnsi" w:cstheme="minorHAnsi"/>
        </w:rPr>
        <w:t>–</w:t>
      </w:r>
      <w:proofErr w:type="spellStart"/>
      <w:r w:rsidRPr="008B11C1">
        <w:rPr>
          <w:rFonts w:asciiTheme="minorHAnsi" w:hAnsiTheme="minorHAnsi" w:cstheme="minorHAnsi"/>
        </w:rPr>
        <w:t>push</w:t>
      </w:r>
      <w:proofErr w:type="spellEnd"/>
      <w:r w:rsidRPr="008B11C1">
        <w:rPr>
          <w:rFonts w:asciiTheme="minorHAnsi" w:hAnsiTheme="minorHAnsi" w:cstheme="minorHAnsi"/>
        </w:rPr>
        <w:t xml:space="preserve"> rendszerek, ABC-elemzés, </w:t>
      </w:r>
      <w:proofErr w:type="spellStart"/>
      <w:r w:rsidRPr="008B11C1">
        <w:rPr>
          <w:rFonts w:asciiTheme="minorHAnsi" w:hAnsiTheme="minorHAnsi" w:cstheme="minorHAnsi"/>
        </w:rPr>
        <w:t>Kraljic</w:t>
      </w:r>
      <w:proofErr w:type="spellEnd"/>
      <w:r w:rsidRPr="008B11C1">
        <w:rPr>
          <w:rFonts w:asciiTheme="minorHAnsi" w:hAnsiTheme="minorHAnsi" w:cstheme="minorHAnsi"/>
        </w:rPr>
        <w:t>-mátrix</w:t>
      </w:r>
      <w:r w:rsidR="002A27C1">
        <w:rPr>
          <w:rFonts w:asciiTheme="minorHAnsi" w:hAnsiTheme="minorHAnsi" w:cstheme="minorHAnsi"/>
        </w:rPr>
        <w:t>. (LOGISZTIKA)</w:t>
      </w:r>
    </w:p>
    <w:p w14:paraId="64A1918F" w14:textId="153302BD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Gyártási rendszerek logisztikai jellemzői és kapacitástervezés (Folyamatos és szakaszos gyártás típusai, logisztikai sajátosságai, Telephelyválasztás fő szempontjai, Kapacitás, termelési hatékonyság, ciklusidő és a munkaállomások számának meghatározása)</w:t>
      </w:r>
      <w:r w:rsidR="002A27C1">
        <w:rPr>
          <w:rFonts w:asciiTheme="minorHAnsi" w:hAnsiTheme="minorHAnsi" w:cstheme="minorHAnsi"/>
        </w:rPr>
        <w:t>. (LOGISZTIKA)</w:t>
      </w:r>
    </w:p>
    <w:p w14:paraId="255A0846" w14:textId="5F54C2FE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Készletgazdálkodási modellek és a gazdaságos rendelési tételnagyság alkalmazása (Készletek csoportosítása és funkciói, EOQ modell (gazdaságos rendelési mennyiség) felépítése, feltételei, alkalmazhatósága, Készletstratégiák és az ellátási bizonytalanságok kezelése)</w:t>
      </w:r>
      <w:r w:rsidR="002A27C1">
        <w:rPr>
          <w:rFonts w:asciiTheme="minorHAnsi" w:hAnsiTheme="minorHAnsi" w:cstheme="minorHAnsi"/>
        </w:rPr>
        <w:t>. (LOGISZTIKA)</w:t>
      </w:r>
    </w:p>
    <w:p w14:paraId="09FC196F" w14:textId="37B34B75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Termelésirányítási tervezési rendszer: aggregált terv, termelési vezérprogram és MRP összehangolása (Termelési tervezési hierarchia; Aggregált terv célja és módszerei, MPS (Master Production Schedule) és MRP felépítése, szerepe a gyártás vezérlésében, Anyagszükséglet-tervezés és logisztikai támogatás)</w:t>
      </w:r>
      <w:r w:rsidR="002A27C1">
        <w:rPr>
          <w:rFonts w:asciiTheme="minorHAnsi" w:hAnsiTheme="minorHAnsi" w:cstheme="minorHAnsi"/>
        </w:rPr>
        <w:t>. (LOGISZTIKA)</w:t>
      </w:r>
    </w:p>
    <w:p w14:paraId="27686D0D" w14:textId="03734592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 xml:space="preserve">Kivitelezés vagy kiszervezés? – </w:t>
      </w:r>
      <w:proofErr w:type="spellStart"/>
      <w:r w:rsidRPr="008B11C1">
        <w:rPr>
          <w:rFonts w:asciiTheme="minorHAnsi" w:hAnsiTheme="minorHAnsi" w:cstheme="minorHAnsi"/>
        </w:rPr>
        <w:t>make</w:t>
      </w:r>
      <w:proofErr w:type="spellEnd"/>
      <w:r w:rsidRPr="008B11C1">
        <w:rPr>
          <w:rFonts w:asciiTheme="minorHAnsi" w:hAnsiTheme="minorHAnsi" w:cstheme="minorHAnsi"/>
        </w:rPr>
        <w:t xml:space="preserve"> </w:t>
      </w:r>
      <w:proofErr w:type="spellStart"/>
      <w:r w:rsidRPr="008B11C1">
        <w:rPr>
          <w:rFonts w:asciiTheme="minorHAnsi" w:hAnsiTheme="minorHAnsi" w:cstheme="minorHAnsi"/>
        </w:rPr>
        <w:t>or</w:t>
      </w:r>
      <w:proofErr w:type="spellEnd"/>
      <w:r w:rsidRPr="008B11C1">
        <w:rPr>
          <w:rFonts w:asciiTheme="minorHAnsi" w:hAnsiTheme="minorHAnsi" w:cstheme="minorHAnsi"/>
        </w:rPr>
        <w:t xml:space="preserve"> </w:t>
      </w:r>
      <w:proofErr w:type="spellStart"/>
      <w:r w:rsidRPr="008B11C1">
        <w:rPr>
          <w:rFonts w:asciiTheme="minorHAnsi" w:hAnsiTheme="minorHAnsi" w:cstheme="minorHAnsi"/>
        </w:rPr>
        <w:t>buy</w:t>
      </w:r>
      <w:proofErr w:type="spellEnd"/>
      <w:r w:rsidRPr="008B11C1">
        <w:rPr>
          <w:rFonts w:asciiTheme="minorHAnsi" w:hAnsiTheme="minorHAnsi" w:cstheme="minorHAnsi"/>
        </w:rPr>
        <w:t xml:space="preserve"> és kooperációs döntések logisztikai szempontból (</w:t>
      </w:r>
      <w:proofErr w:type="spellStart"/>
      <w:r w:rsidRPr="008B11C1">
        <w:rPr>
          <w:rFonts w:asciiTheme="minorHAnsi" w:hAnsiTheme="minorHAnsi" w:cstheme="minorHAnsi"/>
        </w:rPr>
        <w:t>Make</w:t>
      </w:r>
      <w:proofErr w:type="spellEnd"/>
      <w:r w:rsidRPr="008B11C1">
        <w:rPr>
          <w:rFonts w:asciiTheme="minorHAnsi" w:hAnsiTheme="minorHAnsi" w:cstheme="minorHAnsi"/>
        </w:rPr>
        <w:t xml:space="preserve"> </w:t>
      </w:r>
      <w:proofErr w:type="spellStart"/>
      <w:r w:rsidRPr="008B11C1">
        <w:rPr>
          <w:rFonts w:asciiTheme="minorHAnsi" w:hAnsiTheme="minorHAnsi" w:cstheme="minorHAnsi"/>
        </w:rPr>
        <w:t>or</w:t>
      </w:r>
      <w:proofErr w:type="spellEnd"/>
      <w:r w:rsidRPr="008B11C1">
        <w:rPr>
          <w:rFonts w:asciiTheme="minorHAnsi" w:hAnsiTheme="minorHAnsi" w:cstheme="minorHAnsi"/>
        </w:rPr>
        <w:t xml:space="preserve"> </w:t>
      </w:r>
      <w:proofErr w:type="spellStart"/>
      <w:r w:rsidRPr="008B11C1">
        <w:rPr>
          <w:rFonts w:asciiTheme="minorHAnsi" w:hAnsiTheme="minorHAnsi" w:cstheme="minorHAnsi"/>
        </w:rPr>
        <w:t>buy</w:t>
      </w:r>
      <w:proofErr w:type="spellEnd"/>
      <w:r w:rsidRPr="008B11C1">
        <w:rPr>
          <w:rFonts w:asciiTheme="minorHAnsi" w:hAnsiTheme="minorHAnsi" w:cstheme="minorHAnsi"/>
        </w:rPr>
        <w:t xml:space="preserve"> döntési logika, Kooperáció formái, előnyei és hátrányai, Logisztikai tevékenységek kiszervezése, </w:t>
      </w:r>
      <w:proofErr w:type="spellStart"/>
      <w:r w:rsidRPr="008B11C1">
        <w:rPr>
          <w:rFonts w:asciiTheme="minorHAnsi" w:hAnsiTheme="minorHAnsi" w:cstheme="minorHAnsi"/>
        </w:rPr>
        <w:t>Outsourcing</w:t>
      </w:r>
      <w:proofErr w:type="spellEnd"/>
      <w:r w:rsidRPr="008B11C1">
        <w:rPr>
          <w:rFonts w:asciiTheme="minorHAnsi" w:hAnsiTheme="minorHAnsi" w:cstheme="minorHAnsi"/>
        </w:rPr>
        <w:t xml:space="preserve"> kockázatai és feltételei)</w:t>
      </w:r>
      <w:r w:rsidR="002A27C1">
        <w:rPr>
          <w:rFonts w:asciiTheme="minorHAnsi" w:hAnsiTheme="minorHAnsi" w:cstheme="minorHAnsi"/>
        </w:rPr>
        <w:t>. (LOGISZTIKA)</w:t>
      </w:r>
    </w:p>
    <w:p w14:paraId="6C2C4843" w14:textId="64F7B528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Anyagáramlási rendszerek és belső logisztika modern technológiái (Anyagáramlás alapfolyamatai; Szállítópályák, targoncák, AGV/AMR rendszerek működése és alkalmazási területe; Raktártechnológia, tárolási rendszerek és a raktározás szükségessége; Csomagolás és egységrakomány-képzés szerepe)</w:t>
      </w:r>
      <w:r w:rsidR="002A27C1">
        <w:rPr>
          <w:rFonts w:asciiTheme="minorHAnsi" w:hAnsiTheme="minorHAnsi" w:cstheme="minorHAnsi"/>
        </w:rPr>
        <w:t>. (LOGISZTIKA)</w:t>
      </w:r>
    </w:p>
    <w:p w14:paraId="79DD298C" w14:textId="700798D6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Modern termelési filozófiák: JIT, ellátási lánc integráció (JIT alapelvei, feltételei és alkalmazhatósága, Ellátási lánc fogalma, felépítése, jelentősége, Értékteremtő folyamatok és hatalmi viszonyok az ellátási láncban)</w:t>
      </w:r>
      <w:r w:rsidR="002A27C1">
        <w:rPr>
          <w:rFonts w:asciiTheme="minorHAnsi" w:hAnsiTheme="minorHAnsi" w:cstheme="minorHAnsi"/>
        </w:rPr>
        <w:t>. (LOGISZTIKA)</w:t>
      </w:r>
    </w:p>
    <w:p w14:paraId="348FDFC3" w14:textId="20C982C1" w:rsidR="00E569AA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 xml:space="preserve">Városi logisztika és fordított logisztika: last </w:t>
      </w:r>
      <w:proofErr w:type="spellStart"/>
      <w:r w:rsidRPr="008B11C1">
        <w:rPr>
          <w:rFonts w:asciiTheme="minorHAnsi" w:hAnsiTheme="minorHAnsi" w:cstheme="minorHAnsi"/>
        </w:rPr>
        <w:t>mile</w:t>
      </w:r>
      <w:proofErr w:type="spellEnd"/>
      <w:r w:rsidRPr="008B11C1">
        <w:rPr>
          <w:rFonts w:asciiTheme="minorHAnsi" w:hAnsiTheme="minorHAnsi" w:cstheme="minorHAnsi"/>
        </w:rPr>
        <w:t xml:space="preserve">, city logisztika, inverz logisztika (Last </w:t>
      </w:r>
      <w:proofErr w:type="spellStart"/>
      <w:r w:rsidRPr="008B11C1">
        <w:rPr>
          <w:rFonts w:asciiTheme="minorHAnsi" w:hAnsiTheme="minorHAnsi" w:cstheme="minorHAnsi"/>
        </w:rPr>
        <w:t>mile</w:t>
      </w:r>
      <w:proofErr w:type="spellEnd"/>
      <w:r w:rsidRPr="008B11C1">
        <w:rPr>
          <w:rFonts w:asciiTheme="minorHAnsi" w:hAnsiTheme="minorHAnsi" w:cstheme="minorHAnsi"/>
        </w:rPr>
        <w:t xml:space="preserve"> logisztika sajátosságai, kihívásai, City logisztika rendszerei és megoldásai, Inverz logisztika feladatai, visszáruk kezelése, hulladék és újrahasznosítás)</w:t>
      </w:r>
      <w:r w:rsidR="002A27C1">
        <w:rPr>
          <w:rFonts w:asciiTheme="minorHAnsi" w:hAnsiTheme="minorHAnsi" w:cstheme="minorHAnsi"/>
        </w:rPr>
        <w:t>. (LOGISZTIKA)</w:t>
      </w:r>
    </w:p>
    <w:p w14:paraId="783B8232" w14:textId="2AC4E83B" w:rsidR="00DB41E9" w:rsidRPr="008B11C1" w:rsidRDefault="00E569AA" w:rsidP="008B11C1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8B11C1">
        <w:rPr>
          <w:rFonts w:asciiTheme="minorHAnsi" w:hAnsiTheme="minorHAnsi" w:cstheme="minorHAnsi"/>
        </w:rPr>
        <w:t>Ellátási lánc kockázatok és zöld logisztika: ostorcsapás effektus és fenntarthatósági törekvések (Ostorcsapás effektus okai, következményei és megelőzése, Környezeti és fenntarthatósági célok a logisztikában, A zöldítés fő nehézségei, Fenntartható szállítási módok, alternatív energiaforrások</w:t>
      </w:r>
      <w:r w:rsidR="0060494B" w:rsidRPr="008B11C1">
        <w:rPr>
          <w:rFonts w:asciiTheme="minorHAnsi" w:hAnsiTheme="minorHAnsi" w:cstheme="minorHAnsi"/>
        </w:rPr>
        <w:t>.</w:t>
      </w:r>
      <w:r w:rsidR="002A27C1">
        <w:rPr>
          <w:rFonts w:asciiTheme="minorHAnsi" w:hAnsiTheme="minorHAnsi" w:cstheme="minorHAnsi"/>
        </w:rPr>
        <w:t xml:space="preserve"> (LOGISZTIKA)</w:t>
      </w:r>
    </w:p>
    <w:p w14:paraId="0A74C843" w14:textId="204729C4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Management rendszerek, szabványok ismertetése</w:t>
      </w:r>
      <w:r>
        <w:rPr>
          <w:rFonts w:asciiTheme="minorHAnsi" w:hAnsiTheme="minorHAnsi" w:cstheme="minorHAnsi"/>
        </w:rPr>
        <w:t xml:space="preserve">. </w:t>
      </w:r>
      <w:r w:rsidRPr="00D47EC0">
        <w:rPr>
          <w:rFonts w:asciiTheme="minorHAnsi" w:hAnsiTheme="minorHAnsi" w:cstheme="minorHAnsi"/>
        </w:rPr>
        <w:t xml:space="preserve">Az ISO 9001 szabvány ismertetése. Logikája (PDCA), felépítése, alkalmazása. Az ISO 14001 szabvány felépítése, logikája, alkalmazása. LCA (termék életciklus elemzés) felépítése, lépései és típusai. LCA és ISO 14001 kapcsolata. </w:t>
      </w:r>
    </w:p>
    <w:p w14:paraId="3D336CEF" w14:textId="77777777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A szervezet és környezete és a kapcsolódó minőségtechnikák ismertetése: Folyamattérképek, folyamatleírás és technikája. Folyamatábrázolás szabványos eszközei. Folyamattérkép, EPC, BPMN, „teknős ábra”.</w:t>
      </w:r>
    </w:p>
    <w:p w14:paraId="78E6E84F" w14:textId="77777777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Az irányítási rendszer tervezése, kockázatértékelés és a kapcsolódó minőségtechnikák ismertetése. Kockázatfelmérés, Kockázatkezelés, Kockázatmérséklés. Kockázatfelmérés folyamata. Eszközök és azok alkalmazásuk.</w:t>
      </w:r>
    </w:p>
    <w:p w14:paraId="4D6B1696" w14:textId="34B63B5A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Minőségtervezés, project management elhelyezkedése a minőségirányítási rendszerben (APQP, PPAP).</w:t>
      </w:r>
    </w:p>
    <w:p w14:paraId="204E43F2" w14:textId="4E0FAF5B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lastRenderedPageBreak/>
        <w:t xml:space="preserve">Ellenőrzési és szabályozási terv helye a minőségirányítási rendszerben. Folyamatábrázolás és Folyamatok elemei. Kapcsolat az FMEA és a </w:t>
      </w:r>
      <w:proofErr w:type="spellStart"/>
      <w:r w:rsidRPr="00D47EC0">
        <w:rPr>
          <w:rFonts w:asciiTheme="minorHAnsi" w:hAnsiTheme="minorHAnsi" w:cstheme="minorHAnsi"/>
        </w:rPr>
        <w:t>Control</w:t>
      </w:r>
      <w:proofErr w:type="spellEnd"/>
      <w:r w:rsidRPr="00D47EC0">
        <w:rPr>
          <w:rFonts w:asciiTheme="minorHAnsi" w:hAnsiTheme="minorHAnsi" w:cstheme="minorHAnsi"/>
        </w:rPr>
        <w:t xml:space="preserve"> </w:t>
      </w:r>
      <w:proofErr w:type="spellStart"/>
      <w:r w:rsidRPr="00D47EC0">
        <w:rPr>
          <w:rFonts w:asciiTheme="minorHAnsi" w:hAnsiTheme="minorHAnsi" w:cstheme="minorHAnsi"/>
        </w:rPr>
        <w:t>Plan</w:t>
      </w:r>
      <w:proofErr w:type="spellEnd"/>
      <w:r w:rsidRPr="00D47EC0">
        <w:rPr>
          <w:rFonts w:asciiTheme="minorHAnsi" w:hAnsiTheme="minorHAnsi" w:cstheme="minorHAnsi"/>
        </w:rPr>
        <w:t xml:space="preserve"> között.</w:t>
      </w:r>
    </w:p>
    <w:p w14:paraId="75917161" w14:textId="4AC710B9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Statisztikai folyamatszabályozás elvei, célja, eszköze. SPC, Folyamatindexek, Folyamatképességek, Zavarok, Jellemző kártyák (átlag-terjedelem kártya, P kártya).</w:t>
      </w:r>
    </w:p>
    <w:p w14:paraId="67B7879A" w14:textId="51D95ACE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Mérőrendszer elemzés elvei, célja. Kapcsolata a Szabályozási tervvel, FMEA-</w:t>
      </w:r>
      <w:proofErr w:type="spellStart"/>
      <w:r w:rsidRPr="00D47EC0">
        <w:rPr>
          <w:rFonts w:asciiTheme="minorHAnsi" w:hAnsiTheme="minorHAnsi" w:cstheme="minorHAnsi"/>
        </w:rPr>
        <w:t>val</w:t>
      </w:r>
      <w:proofErr w:type="spellEnd"/>
      <w:r w:rsidRPr="00D47EC0">
        <w:rPr>
          <w:rFonts w:asciiTheme="minorHAnsi" w:hAnsiTheme="minorHAnsi" w:cstheme="minorHAnsi"/>
        </w:rPr>
        <w:t xml:space="preserve">. MSA </w:t>
      </w:r>
      <w:proofErr w:type="spellStart"/>
      <w:r w:rsidRPr="00D47EC0">
        <w:rPr>
          <w:rFonts w:asciiTheme="minorHAnsi" w:hAnsiTheme="minorHAnsi" w:cstheme="minorHAnsi"/>
        </w:rPr>
        <w:t>study</w:t>
      </w:r>
      <w:proofErr w:type="spellEnd"/>
      <w:r w:rsidRPr="00D47EC0">
        <w:rPr>
          <w:rFonts w:asciiTheme="minorHAnsi" w:hAnsiTheme="minorHAnsi" w:cstheme="minorHAnsi"/>
        </w:rPr>
        <w:t>-k tipikus példái (</w:t>
      </w:r>
      <w:proofErr w:type="spellStart"/>
      <w:r w:rsidRPr="00D47EC0">
        <w:rPr>
          <w:rFonts w:asciiTheme="minorHAnsi" w:hAnsiTheme="minorHAnsi" w:cstheme="minorHAnsi"/>
        </w:rPr>
        <w:t>attributív</w:t>
      </w:r>
      <w:proofErr w:type="spellEnd"/>
      <w:r w:rsidRPr="00D47EC0">
        <w:rPr>
          <w:rFonts w:asciiTheme="minorHAnsi" w:hAnsiTheme="minorHAnsi" w:cstheme="minorHAnsi"/>
        </w:rPr>
        <w:t>, folyamatos).</w:t>
      </w:r>
    </w:p>
    <w:p w14:paraId="06DA1868" w14:textId="77777777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 xml:space="preserve">Fejlesztés és a kapcsolódó minőségtechnikák ismertetése. Problémamegoldás strukturált módszerei. G8D folyamata. Mitől strukturált a problémamegoldó módszer? Egyéb eszközök. Leíró és támogató eszközök (5W2H, 5Why, </w:t>
      </w:r>
      <w:proofErr w:type="spellStart"/>
      <w:r w:rsidRPr="00D47EC0">
        <w:rPr>
          <w:rFonts w:asciiTheme="minorHAnsi" w:hAnsiTheme="minorHAnsi" w:cstheme="minorHAnsi"/>
        </w:rPr>
        <w:t>Ishikawa</w:t>
      </w:r>
      <w:proofErr w:type="spellEnd"/>
      <w:r w:rsidRPr="00D47EC0">
        <w:rPr>
          <w:rFonts w:asciiTheme="minorHAnsi" w:hAnsiTheme="minorHAnsi" w:cstheme="minorHAnsi"/>
        </w:rPr>
        <w:t xml:space="preserve">, </w:t>
      </w:r>
      <w:proofErr w:type="gramStart"/>
      <w:r w:rsidRPr="00D47EC0">
        <w:rPr>
          <w:rFonts w:asciiTheme="minorHAnsi" w:hAnsiTheme="minorHAnsi" w:cstheme="minorHAnsi"/>
        </w:rPr>
        <w:t>A3,</w:t>
      </w:r>
      <w:proofErr w:type="gramEnd"/>
      <w:r w:rsidRPr="00D47EC0">
        <w:rPr>
          <w:rFonts w:asciiTheme="minorHAnsi" w:hAnsiTheme="minorHAnsi" w:cstheme="minorHAnsi"/>
        </w:rPr>
        <w:t xml:space="preserve"> stb.)</w:t>
      </w:r>
    </w:p>
    <w:p w14:paraId="77E7121D" w14:textId="77777777" w:rsidR="00D47EC0" w:rsidRPr="00D47EC0" w:rsidRDefault="00D47EC0" w:rsidP="00D47EC0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>Folyamatfejlesztés módszerei. lean eszközök és azok bemutatása. Lean templom, a lean (fejlesztett termelési rendszerek). Mik az alapok (5S, szabványosítás, veszteségelemzések)? Veszteség formái (</w:t>
      </w:r>
      <w:proofErr w:type="spellStart"/>
      <w:r w:rsidRPr="00D47EC0">
        <w:rPr>
          <w:rFonts w:asciiTheme="minorHAnsi" w:hAnsiTheme="minorHAnsi" w:cstheme="minorHAnsi"/>
        </w:rPr>
        <w:t>Muda</w:t>
      </w:r>
      <w:proofErr w:type="spellEnd"/>
      <w:r w:rsidRPr="00D47EC0">
        <w:rPr>
          <w:rFonts w:asciiTheme="minorHAnsi" w:hAnsiTheme="minorHAnsi" w:cstheme="minorHAnsi"/>
        </w:rPr>
        <w:t xml:space="preserve">, Muri, ergonómia és folyamatban keletkező feleslegek értelmezése, 7+1!). Kiegyensúlyozott termelés, Kanban, </w:t>
      </w:r>
      <w:proofErr w:type="spellStart"/>
      <w:r w:rsidRPr="00D47EC0">
        <w:rPr>
          <w:rFonts w:asciiTheme="minorHAnsi" w:hAnsiTheme="minorHAnsi" w:cstheme="minorHAnsi"/>
        </w:rPr>
        <w:t>Kaizen</w:t>
      </w:r>
      <w:proofErr w:type="spellEnd"/>
      <w:r w:rsidRPr="00D47EC0">
        <w:rPr>
          <w:rFonts w:asciiTheme="minorHAnsi" w:hAnsiTheme="minorHAnsi" w:cstheme="minorHAnsi"/>
        </w:rPr>
        <w:t>. TPM elvei röviden.</w:t>
      </w:r>
    </w:p>
    <w:p w14:paraId="32AE8C41" w14:textId="69CC0537" w:rsidR="005F0F11" w:rsidRPr="001245C7" w:rsidRDefault="00D47EC0" w:rsidP="001245C7">
      <w:pPr>
        <w:pStyle w:val="Listaszerbekezds"/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 w:cstheme="minorHAnsi"/>
        </w:rPr>
      </w:pPr>
      <w:r w:rsidRPr="00D47EC0">
        <w:rPr>
          <w:rFonts w:asciiTheme="minorHAnsi" w:hAnsiTheme="minorHAnsi" w:cstheme="minorHAnsi"/>
        </w:rPr>
        <w:t xml:space="preserve">Termelési rendszerek. Normák számításai (Időnorma, Teljesítménynorma), az időnorma struktúrája. Az időalapok, kapacitáskihasználás kapcsolata. DES modellezés alapjai. DES </w:t>
      </w:r>
      <w:proofErr w:type="spellStart"/>
      <w:r w:rsidRPr="00D47EC0">
        <w:rPr>
          <w:rFonts w:asciiTheme="minorHAnsi" w:hAnsiTheme="minorHAnsi" w:cstheme="minorHAnsi"/>
        </w:rPr>
        <w:t>model</w:t>
      </w:r>
      <w:proofErr w:type="spellEnd"/>
      <w:r w:rsidRPr="00D47EC0">
        <w:rPr>
          <w:rFonts w:asciiTheme="minorHAnsi" w:hAnsiTheme="minorHAnsi" w:cstheme="minorHAnsi"/>
        </w:rPr>
        <w:t xml:space="preserve"> felépítése, felhasználási lehetőségei. Példaszámítás. Egy egyszerű modell felépítése.</w:t>
      </w:r>
    </w:p>
    <w:p w14:paraId="783B8234" w14:textId="77777777" w:rsidR="00080DFC" w:rsidRDefault="00080DFC" w:rsidP="008B11C1">
      <w:pPr>
        <w:spacing w:after="120"/>
        <w:jc w:val="both"/>
        <w:rPr>
          <w:rFonts w:asciiTheme="minorHAnsi" w:hAnsiTheme="minorHAnsi" w:cstheme="minorHAnsi"/>
        </w:rPr>
      </w:pPr>
    </w:p>
    <w:p w14:paraId="65D77C00" w14:textId="77777777" w:rsidR="004630CB" w:rsidRPr="008B11C1" w:rsidRDefault="004630CB" w:rsidP="008B11C1">
      <w:pPr>
        <w:spacing w:after="120"/>
        <w:jc w:val="both"/>
        <w:rPr>
          <w:rFonts w:asciiTheme="minorHAnsi" w:hAnsiTheme="minorHAnsi" w:cstheme="minorHAnsi"/>
        </w:rPr>
      </w:pPr>
    </w:p>
    <w:p w14:paraId="7C1C17F4" w14:textId="200323CF" w:rsidR="00681B6E" w:rsidRPr="008B11C1" w:rsidRDefault="00681B6E" w:rsidP="008B11C1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8B11C1">
        <w:rPr>
          <w:rFonts w:asciiTheme="minorHAnsi" w:hAnsiTheme="minorHAnsi" w:cstheme="minorHAnsi"/>
          <w:b/>
          <w:bCs/>
        </w:rPr>
        <w:t>GAZDASÁGI KOMPLEX KÉRDÉSSOR</w:t>
      </w:r>
    </w:p>
    <w:p w14:paraId="32496D28" w14:textId="67A08EB7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 vezetői számvitel szerepe a vállalati döntéshozatalban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vezetői számvitel fogalma, célja és információs szerepe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vezetői számvitel és a pénzügyi számvitel közötti különbségek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vezetői számvitel információinak felhasználása a menedzsment döntéseiben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 vezetői számvitel kapcsolata 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rendszerrel</w:t>
      </w:r>
      <w:r w:rsidR="00512FD4" w:rsidRPr="008B11C1">
        <w:rPr>
          <w:rFonts w:asciiTheme="minorHAnsi" w:hAnsiTheme="minorHAnsi" w:cstheme="minorHAnsi"/>
          <w:lang w:eastAsia="hu-HU"/>
        </w:rPr>
        <w:t>.</w:t>
      </w:r>
      <w:r w:rsidR="008453F3" w:rsidRPr="008B11C1">
        <w:rPr>
          <w:rFonts w:asciiTheme="minorHAnsi" w:hAnsiTheme="minorHAnsi" w:cstheme="minorHAnsi"/>
          <w:lang w:eastAsia="hu-HU"/>
        </w:rPr>
        <w:t xml:space="preserve"> (</w:t>
      </w:r>
      <w:r w:rsidR="00C32944" w:rsidRPr="008B11C1">
        <w:rPr>
          <w:rFonts w:asciiTheme="minorHAnsi" w:hAnsiTheme="minorHAnsi" w:cstheme="minorHAnsi"/>
          <w:lang w:eastAsia="hu-HU"/>
        </w:rPr>
        <w:t>CONTROLLING)</w:t>
      </w:r>
    </w:p>
    <w:p w14:paraId="00671E40" w14:textId="747FF626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fogalma, funkciói és rendszere a vállalatirányításban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területei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fő funkciói</w:t>
      </w:r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Stratégiai és operatív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="00512FD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controllerrel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szemben támasztott követelmények</w:t>
      </w:r>
      <w:r w:rsidR="00DF7BEE" w:rsidRPr="008B11C1">
        <w:rPr>
          <w:rFonts w:asciiTheme="minorHAnsi" w:hAnsiTheme="minorHAnsi" w:cstheme="minorHAnsi"/>
          <w:lang w:eastAsia="hu-HU"/>
        </w:rPr>
        <w:t>.</w:t>
      </w:r>
      <w:r w:rsidR="00C32944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7D132AF2" w14:textId="6C12F661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 költségkontrolling feladata</w:t>
      </w:r>
      <w:r w:rsidR="00DF7B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Az önköltségszámítás célja és jelentősége</w:t>
      </w:r>
      <w:r w:rsidR="00DF7B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Az önköltségszámítás szerepe az </w:t>
      </w:r>
      <w:proofErr w:type="spellStart"/>
      <w:r w:rsidRPr="008B11C1">
        <w:rPr>
          <w:rFonts w:asciiTheme="minorHAnsi" w:hAnsiTheme="minorHAnsi" w:cstheme="minorHAnsi"/>
          <w:lang w:eastAsia="hu-HU"/>
        </w:rPr>
        <w:t>árképzésben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és a vezetői döntésekben</w:t>
      </w:r>
      <w:r w:rsidR="00DF7B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Költségek csoportosítása</w:t>
      </w:r>
      <w:r w:rsidR="00DF7B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Költségtervezési és költségelemzési módszerek</w:t>
      </w:r>
      <w:r w:rsidR="00DF7BEE" w:rsidRPr="008B11C1">
        <w:rPr>
          <w:rFonts w:asciiTheme="minorHAnsi" w:hAnsiTheme="minorHAnsi" w:cstheme="minorHAnsi"/>
          <w:lang w:eastAsia="hu-HU"/>
        </w:rPr>
        <w:t>.</w:t>
      </w:r>
      <w:r w:rsidR="00C32944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55FD2E26" w14:textId="2E82DAB4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 xml:space="preserve">Logisztikai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feladatai és a logisztikai teljesítménymérők</w:t>
      </w:r>
      <w:r w:rsidR="00DF7B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A logisztikai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fogalma és célja</w:t>
      </w:r>
      <w:r w:rsidR="009E7406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logisztikai folyamatok tervezése és ellenőrzése</w:t>
      </w:r>
      <w:r w:rsidR="009E7406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Logisztikai költségek és azok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szempontú elemzése</w:t>
      </w:r>
      <w:r w:rsidR="009E7EF0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Logisztikai teljesítménymutatók (pl. készletforgási sebesség, szállítási idő, készletszint, kiszolgálási színvonal) és értelmezésük</w:t>
      </w:r>
      <w:r w:rsidR="009E7EF0" w:rsidRPr="008B11C1">
        <w:rPr>
          <w:rFonts w:asciiTheme="minorHAnsi" w:hAnsiTheme="minorHAnsi" w:cstheme="minorHAnsi"/>
          <w:lang w:eastAsia="hu-HU"/>
        </w:rPr>
        <w:t>.</w:t>
      </w:r>
      <w:r w:rsidR="00C32944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51E78718" w14:textId="6D0D01C8" w:rsidR="00662CF1" w:rsidRPr="008B11C1" w:rsidRDefault="009E7EF0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Minőség</w:t>
      </w:r>
      <w:r w:rsidR="00662CF1" w:rsidRPr="008B11C1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="00662CF1"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="00662CF1" w:rsidRPr="008B11C1">
        <w:rPr>
          <w:rFonts w:asciiTheme="minorHAnsi" w:hAnsiTheme="minorHAnsi" w:cstheme="minorHAnsi"/>
          <w:lang w:eastAsia="hu-HU"/>
        </w:rPr>
        <w:t xml:space="preserve"> feladatai és a minőségi költségek rendszere</w:t>
      </w:r>
      <w:r w:rsidRPr="008B11C1">
        <w:rPr>
          <w:rFonts w:asciiTheme="minorHAnsi" w:hAnsiTheme="minorHAnsi" w:cstheme="minorHAnsi"/>
          <w:lang w:eastAsia="hu-HU"/>
        </w:rPr>
        <w:t xml:space="preserve">. </w:t>
      </w:r>
      <w:r w:rsidR="00662CF1" w:rsidRPr="008B11C1">
        <w:rPr>
          <w:rFonts w:asciiTheme="minorHAnsi" w:hAnsiTheme="minorHAnsi" w:cstheme="minorHAnsi"/>
          <w:lang w:eastAsia="hu-HU"/>
        </w:rPr>
        <w:t xml:space="preserve">A </w:t>
      </w:r>
      <w:r w:rsidRPr="008B11C1">
        <w:rPr>
          <w:rFonts w:asciiTheme="minorHAnsi" w:hAnsiTheme="minorHAnsi" w:cstheme="minorHAnsi"/>
          <w:lang w:eastAsia="hu-HU"/>
        </w:rPr>
        <w:t>Minőség</w:t>
      </w:r>
      <w:r w:rsidR="00662CF1" w:rsidRPr="008B11C1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="00662CF1"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="00662CF1" w:rsidRPr="008B11C1">
        <w:rPr>
          <w:rFonts w:asciiTheme="minorHAnsi" w:hAnsiTheme="minorHAnsi" w:cstheme="minorHAnsi"/>
          <w:lang w:eastAsia="hu-HU"/>
        </w:rPr>
        <w:t xml:space="preserve"> fogalma és szerepe a vállalati működésben</w:t>
      </w:r>
      <w:r w:rsidRPr="008B11C1">
        <w:rPr>
          <w:rFonts w:asciiTheme="minorHAnsi" w:hAnsiTheme="minorHAnsi" w:cstheme="minorHAnsi"/>
          <w:lang w:eastAsia="hu-HU"/>
        </w:rPr>
        <w:t xml:space="preserve">. </w:t>
      </w:r>
      <w:r w:rsidR="00662CF1" w:rsidRPr="008B11C1">
        <w:rPr>
          <w:rFonts w:asciiTheme="minorHAnsi" w:hAnsiTheme="minorHAnsi" w:cstheme="minorHAnsi"/>
          <w:lang w:eastAsia="hu-HU"/>
        </w:rPr>
        <w:t xml:space="preserve">A </w:t>
      </w:r>
      <w:r w:rsidRPr="008B11C1">
        <w:rPr>
          <w:rFonts w:asciiTheme="minorHAnsi" w:hAnsiTheme="minorHAnsi" w:cstheme="minorHAnsi"/>
          <w:lang w:eastAsia="hu-HU"/>
        </w:rPr>
        <w:t>Minőség</w:t>
      </w:r>
      <w:r w:rsidR="00662CF1" w:rsidRPr="008B11C1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="00662CF1"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="00662CF1" w:rsidRPr="008B11C1">
        <w:rPr>
          <w:rFonts w:asciiTheme="minorHAnsi" w:hAnsiTheme="minorHAnsi" w:cstheme="minorHAnsi"/>
          <w:lang w:eastAsia="hu-HU"/>
        </w:rPr>
        <w:t xml:space="preserve"> kapcsolata a minőségirányítási rendszerekkel</w:t>
      </w:r>
      <w:r w:rsidRPr="008B11C1">
        <w:rPr>
          <w:rFonts w:asciiTheme="minorHAnsi" w:hAnsiTheme="minorHAnsi" w:cstheme="minorHAnsi"/>
          <w:lang w:eastAsia="hu-HU"/>
        </w:rPr>
        <w:t xml:space="preserve">. </w:t>
      </w:r>
      <w:r w:rsidR="00662CF1" w:rsidRPr="008B11C1">
        <w:rPr>
          <w:rFonts w:asciiTheme="minorHAnsi" w:hAnsiTheme="minorHAnsi" w:cstheme="minorHAnsi"/>
          <w:lang w:eastAsia="hu-HU"/>
        </w:rPr>
        <w:t>A minőségi költségek csoportosítása (megelőzési, értékelési, belső hibaköltségek, külső hibaköltségek)</w:t>
      </w:r>
      <w:r w:rsidRPr="008B11C1">
        <w:rPr>
          <w:rFonts w:asciiTheme="minorHAnsi" w:hAnsiTheme="minorHAnsi" w:cstheme="minorHAnsi"/>
          <w:lang w:eastAsia="hu-HU"/>
        </w:rPr>
        <w:t xml:space="preserve">. </w:t>
      </w:r>
      <w:r w:rsidR="00662CF1" w:rsidRPr="008B11C1">
        <w:rPr>
          <w:rFonts w:asciiTheme="minorHAnsi" w:hAnsiTheme="minorHAnsi" w:cstheme="minorHAnsi"/>
          <w:lang w:eastAsia="hu-HU"/>
        </w:rPr>
        <w:t>A minőségi költségek elemzése és szerepe a vállalati teljesítmény javításában</w:t>
      </w:r>
      <w:r w:rsidR="00025CEE" w:rsidRPr="008B11C1">
        <w:rPr>
          <w:rFonts w:asciiTheme="minorHAnsi" w:hAnsiTheme="minorHAnsi" w:cstheme="minorHAnsi"/>
          <w:lang w:eastAsia="hu-HU"/>
        </w:rPr>
        <w:t>.</w:t>
      </w:r>
      <w:r w:rsidR="00C32944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6534A2C0" w14:textId="3E231821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 xml:space="preserve">A vállalati tervezés és teljesítményviszonyszámok szerepe 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rendszerben</w:t>
      </w:r>
      <w:r w:rsidR="00025C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tervezés fogalma és jelentősége a vállalatirányításban</w:t>
      </w:r>
      <w:r w:rsidR="00025C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Stratégiai és operatív tervezés</w:t>
      </w:r>
      <w:r w:rsidR="00025C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Terv</w:t>
      </w:r>
      <w:r w:rsidR="00025CEE" w:rsidRPr="008B11C1">
        <w:rPr>
          <w:rFonts w:asciiTheme="minorHAnsi" w:hAnsiTheme="minorHAnsi" w:cstheme="minorHAnsi"/>
          <w:lang w:eastAsia="hu-HU"/>
        </w:rPr>
        <w:t>-</w:t>
      </w:r>
      <w:r w:rsidRPr="008B11C1">
        <w:rPr>
          <w:rFonts w:asciiTheme="minorHAnsi" w:hAnsiTheme="minorHAnsi" w:cstheme="minorHAnsi"/>
          <w:lang w:eastAsia="hu-HU"/>
        </w:rPr>
        <w:t>tény elemzés és eltéréselemzés</w:t>
      </w:r>
      <w:r w:rsidR="00025C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Mutatószám</w:t>
      </w:r>
      <w:r w:rsidR="00025CEE" w:rsidRPr="008B11C1">
        <w:rPr>
          <w:rFonts w:asciiTheme="minorHAnsi" w:hAnsiTheme="minorHAnsi" w:cstheme="minorHAnsi"/>
          <w:lang w:eastAsia="hu-HU"/>
        </w:rPr>
        <w:t>-</w:t>
      </w:r>
      <w:r w:rsidRPr="008B11C1">
        <w:rPr>
          <w:rFonts w:asciiTheme="minorHAnsi" w:hAnsiTheme="minorHAnsi" w:cstheme="minorHAnsi"/>
          <w:lang w:eastAsia="hu-HU"/>
        </w:rPr>
        <w:t xml:space="preserve">rendszerek a </w:t>
      </w:r>
      <w:proofErr w:type="spellStart"/>
      <w:r w:rsidRPr="008B11C1">
        <w:rPr>
          <w:rFonts w:asciiTheme="minorHAnsi" w:hAnsiTheme="minorHAnsi" w:cstheme="minorHAnsi"/>
          <w:lang w:eastAsia="hu-HU"/>
        </w:rPr>
        <w:t>controllingban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(Du-pont, </w:t>
      </w:r>
      <w:proofErr w:type="spellStart"/>
      <w:r w:rsidRPr="008B11C1">
        <w:rPr>
          <w:rFonts w:asciiTheme="minorHAnsi" w:hAnsiTheme="minorHAnsi" w:cstheme="minorHAnsi"/>
          <w:lang w:eastAsia="hu-HU"/>
        </w:rPr>
        <w:t>Zvei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séma </w:t>
      </w:r>
      <w:proofErr w:type="spellStart"/>
      <w:r w:rsidRPr="008B11C1">
        <w:rPr>
          <w:rFonts w:asciiTheme="minorHAnsi" w:hAnsiTheme="minorHAnsi" w:cstheme="minorHAnsi"/>
          <w:lang w:eastAsia="hu-HU"/>
        </w:rPr>
        <w:t>stb</w:t>
      </w:r>
      <w:proofErr w:type="spellEnd"/>
      <w:r w:rsidRPr="008B11C1">
        <w:rPr>
          <w:rFonts w:asciiTheme="minorHAnsi" w:hAnsiTheme="minorHAnsi" w:cstheme="minorHAnsi"/>
          <w:lang w:eastAsia="hu-HU"/>
        </w:rPr>
        <w:t>)</w:t>
      </w:r>
      <w:r w:rsidR="00025CEE" w:rsidRPr="008B11C1">
        <w:rPr>
          <w:rFonts w:asciiTheme="minorHAnsi" w:hAnsiTheme="minorHAnsi" w:cstheme="minorHAnsi"/>
          <w:lang w:eastAsia="hu-HU"/>
        </w:rPr>
        <w:t>.</w:t>
      </w:r>
      <w:r w:rsidR="008B11C1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5F4F7491" w14:textId="63617BF5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 beszámolóelemzés célja, információforrásai és módszerei</w:t>
      </w:r>
      <w:r w:rsidR="00025CE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pénzügyi beszámoló, mint információforrás</w:t>
      </w:r>
      <w:r w:rsidR="00A9050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vagyoni helyzet elemzésére szolgáló mutatók rendszere</w:t>
      </w:r>
      <w:r w:rsidR="00A90504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Hatékonysági mutatók</w:t>
      </w:r>
      <w:r w:rsidR="00A90504" w:rsidRPr="008B11C1">
        <w:rPr>
          <w:rFonts w:asciiTheme="minorHAnsi" w:hAnsiTheme="minorHAnsi" w:cstheme="minorHAnsi"/>
          <w:lang w:eastAsia="hu-HU"/>
        </w:rPr>
        <w:t>.</w:t>
      </w:r>
      <w:r w:rsidR="008B11C1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19AAA8FE" w14:textId="2DDD5B45" w:rsidR="00662CF1" w:rsidRPr="008B11C1" w:rsidRDefault="00662CF1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Pénzügyi és jövedelmezőségi mutatószámok rendszere és alkalmazása a beszámolóelemzésben</w:t>
      </w:r>
      <w:r w:rsidR="004C41D8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Likviditási mutatók és értelmezésük</w:t>
      </w:r>
      <w:r w:rsidR="004C41D8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Jövedelmezőségi mutatók fajtái</w:t>
      </w:r>
      <w:r w:rsidR="004C41D8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Tőkeszerkezeti és eladósodottsági mutatók</w:t>
      </w:r>
      <w:r w:rsidR="004C41D8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mutatószámok értelmezése és összehasonlító elemzésük lehetőségei</w:t>
      </w:r>
      <w:r w:rsidR="004C41D8" w:rsidRPr="008B11C1">
        <w:rPr>
          <w:rFonts w:asciiTheme="minorHAnsi" w:hAnsiTheme="minorHAnsi" w:cstheme="minorHAnsi"/>
          <w:lang w:eastAsia="hu-HU"/>
        </w:rPr>
        <w:t>.</w:t>
      </w:r>
      <w:r w:rsidR="008B11C1" w:rsidRPr="008B11C1">
        <w:rPr>
          <w:rFonts w:asciiTheme="minorHAnsi" w:hAnsiTheme="minorHAnsi" w:cstheme="minorHAnsi"/>
          <w:lang w:eastAsia="hu-HU"/>
        </w:rPr>
        <w:t xml:space="preserve"> (CONTROLLING)</w:t>
      </w:r>
    </w:p>
    <w:p w14:paraId="7EDF08C7" w14:textId="00A974C1" w:rsidR="00573CC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lastRenderedPageBreak/>
        <w:t>A menedzsment fogalma, szerepe és funkciói. A menedzsment jelentése, történeti fejlődése, a vezetés és irányítás különbsége, a klasszikus menedzsmentfunkciók (tervezés, szervezés, vezetés, ellenőrzés).</w:t>
      </w:r>
      <w:r w:rsidR="00EC4B0C" w:rsidRPr="008B11C1">
        <w:rPr>
          <w:rFonts w:asciiTheme="minorHAnsi" w:hAnsiTheme="minorHAnsi" w:cstheme="minorHAnsi"/>
          <w:lang w:eastAsia="hu-HU"/>
        </w:rPr>
        <w:t xml:space="preserve"> </w:t>
      </w:r>
      <w:r w:rsidR="005B6858" w:rsidRPr="008B11C1">
        <w:rPr>
          <w:rFonts w:asciiTheme="minorHAnsi" w:hAnsiTheme="minorHAnsi" w:cstheme="minorHAnsi"/>
          <w:lang w:eastAsia="hu-HU"/>
        </w:rPr>
        <w:t>(MENEDZSMENT)</w:t>
      </w:r>
    </w:p>
    <w:p w14:paraId="51AA9EFB" w14:textId="6976BCF3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 menedzseri szerepek és készségek</w:t>
      </w:r>
      <w:r w:rsidR="00573CCB" w:rsidRPr="008B11C1">
        <w:rPr>
          <w:rFonts w:asciiTheme="minorHAnsi" w:hAnsiTheme="minorHAnsi" w:cstheme="minorHAnsi"/>
          <w:lang w:eastAsia="hu-HU"/>
        </w:rPr>
        <w:t xml:space="preserve">. </w:t>
      </w:r>
      <w:proofErr w:type="spellStart"/>
      <w:r w:rsidRPr="008B11C1">
        <w:rPr>
          <w:rFonts w:asciiTheme="minorHAnsi" w:hAnsiTheme="minorHAnsi" w:cstheme="minorHAnsi"/>
          <w:lang w:eastAsia="hu-HU"/>
        </w:rPr>
        <w:t>Mintzberg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szerepelmélete, vezetői kompetenciák, döntéshozatali stílusok, vezetői szintek (felső-, közép-, alsóvezetés).</w:t>
      </w:r>
      <w:r w:rsidR="005B6858" w:rsidRPr="008B11C1">
        <w:rPr>
          <w:rFonts w:asciiTheme="minorHAnsi" w:hAnsiTheme="minorHAnsi" w:cstheme="minorHAnsi"/>
          <w:lang w:eastAsia="hu-HU"/>
        </w:rPr>
        <w:t xml:space="preserve"> (MENEDZSMENT)</w:t>
      </w:r>
    </w:p>
    <w:p w14:paraId="70C8CAF0" w14:textId="1A34C3AA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 szervezeti struktúrák és formák</w:t>
      </w:r>
      <w:r w:rsidR="00573CCB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Lineáris, funkcionális, mátrix és projektstruktúrák; centralizáció </w:t>
      </w:r>
      <w:proofErr w:type="spellStart"/>
      <w:r w:rsidRPr="008B11C1">
        <w:rPr>
          <w:rFonts w:asciiTheme="minorHAnsi" w:hAnsiTheme="minorHAnsi" w:cstheme="minorHAnsi"/>
          <w:lang w:eastAsia="hu-HU"/>
        </w:rPr>
        <w:t>vs</w:t>
      </w:r>
      <w:proofErr w:type="spellEnd"/>
      <w:r w:rsidRPr="008B11C1">
        <w:rPr>
          <w:rFonts w:asciiTheme="minorHAnsi" w:hAnsiTheme="minorHAnsi" w:cstheme="minorHAnsi"/>
          <w:lang w:eastAsia="hu-HU"/>
        </w:rPr>
        <w:t>. decentralizáció; szervezetfejlesztés alapjai.</w:t>
      </w:r>
      <w:r w:rsidR="00E30D6F" w:rsidRPr="008B11C1">
        <w:rPr>
          <w:rFonts w:asciiTheme="minorHAnsi" w:hAnsiTheme="minorHAnsi" w:cstheme="minorHAnsi"/>
          <w:lang w:eastAsia="hu-HU"/>
        </w:rPr>
        <w:t xml:space="preserve"> (MENEDZSMENT)</w:t>
      </w:r>
    </w:p>
    <w:p w14:paraId="3DB4CCFA" w14:textId="754316F6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 xml:space="preserve">A </w:t>
      </w:r>
      <w:proofErr w:type="spellStart"/>
      <w:r w:rsidRPr="008B11C1">
        <w:rPr>
          <w:rFonts w:asciiTheme="minorHAnsi" w:hAnsiTheme="minorHAnsi" w:cstheme="minorHAnsi"/>
          <w:lang w:eastAsia="hu-HU"/>
        </w:rPr>
        <w:t>változásmenedsment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lényege, ökölszabályai, eszközei. A menedzser feladatai egy változtatási folyamatban.</w:t>
      </w:r>
      <w:r w:rsidR="00E30D6F" w:rsidRPr="008B11C1">
        <w:rPr>
          <w:rFonts w:asciiTheme="minorHAnsi" w:hAnsiTheme="minorHAnsi" w:cstheme="minorHAnsi"/>
          <w:lang w:eastAsia="hu-HU"/>
        </w:rPr>
        <w:t xml:space="preserve"> (MENEDZSMENT)</w:t>
      </w:r>
    </w:p>
    <w:p w14:paraId="15B802C0" w14:textId="29D4E324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Döntéshozatal a menedzsmentben</w:t>
      </w:r>
      <w:r w:rsidR="00FD6D1F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döntéshozatal folyamata, információ és kockázat szerepe, kvantitatív módszerek, döntéstámogató rendszerek.</w:t>
      </w:r>
      <w:r w:rsidR="00E30D6F" w:rsidRPr="008B11C1">
        <w:rPr>
          <w:rFonts w:asciiTheme="minorHAnsi" w:hAnsiTheme="minorHAnsi" w:cstheme="minorHAnsi"/>
          <w:lang w:eastAsia="hu-HU"/>
        </w:rPr>
        <w:t xml:space="preserve"> (MENEDZSMENT)</w:t>
      </w:r>
    </w:p>
    <w:p w14:paraId="08465045" w14:textId="671A94A6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Kontroll és teljesítménymenedzsment</w:t>
      </w:r>
      <w:r w:rsidR="00FD6D1F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 xml:space="preserve">Visszacsatolási mechanizmusok, KPI-ok, benchmarking, </w:t>
      </w:r>
      <w:proofErr w:type="spellStart"/>
      <w:r w:rsidRPr="008B11C1">
        <w:rPr>
          <w:rFonts w:asciiTheme="minorHAnsi" w:hAnsiTheme="minorHAnsi" w:cstheme="minorHAnsi"/>
          <w:lang w:eastAsia="hu-HU"/>
        </w:rPr>
        <w:t>Balanced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Pr="008B11C1">
        <w:rPr>
          <w:rFonts w:asciiTheme="minorHAnsi" w:hAnsiTheme="minorHAnsi" w:cstheme="minorHAnsi"/>
          <w:lang w:eastAsia="hu-HU"/>
        </w:rPr>
        <w:t>Scorecard</w:t>
      </w:r>
      <w:proofErr w:type="spellEnd"/>
      <w:r w:rsidRPr="008B11C1">
        <w:rPr>
          <w:rFonts w:asciiTheme="minorHAnsi" w:hAnsiTheme="minorHAnsi" w:cstheme="minorHAnsi"/>
          <w:lang w:eastAsia="hu-HU"/>
        </w:rPr>
        <w:t>, korszerű teljesítményértékelési módszerek.</w:t>
      </w:r>
      <w:r w:rsidR="00E30D6F" w:rsidRPr="008B11C1">
        <w:rPr>
          <w:rFonts w:asciiTheme="minorHAnsi" w:hAnsiTheme="minorHAnsi" w:cstheme="minorHAnsi"/>
          <w:lang w:eastAsia="hu-HU"/>
        </w:rPr>
        <w:t xml:space="preserve"> (MENEDZSMENT)</w:t>
      </w:r>
    </w:p>
    <w:p w14:paraId="787D7644" w14:textId="4C8EDBE0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Az emberi erőforrás menedzsment fogalma és szerepe a szervezetben</w:t>
      </w:r>
      <w:r w:rsidR="00045D6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A HR funkció helye a vállalatban, stratégiai HRM, HR-szervezet felépítése, jogi és etikai alapok.</w:t>
      </w:r>
      <w:r w:rsidR="00045D6E" w:rsidRPr="008B11C1">
        <w:rPr>
          <w:rFonts w:asciiTheme="minorHAnsi" w:hAnsiTheme="minorHAnsi" w:cstheme="minorHAnsi"/>
          <w:lang w:eastAsia="hu-HU"/>
        </w:rPr>
        <w:t xml:space="preserve"> (HRM)</w:t>
      </w:r>
    </w:p>
    <w:p w14:paraId="2739592B" w14:textId="6397AC43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Munkaerő-tervezés és toborzás-kiválasztás</w:t>
      </w:r>
      <w:r w:rsidR="00045D6E" w:rsidRPr="008B11C1">
        <w:rPr>
          <w:rFonts w:asciiTheme="minorHAnsi" w:hAnsiTheme="minorHAnsi" w:cstheme="minorHAnsi"/>
          <w:lang w:eastAsia="hu-HU"/>
        </w:rPr>
        <w:t>. M</w:t>
      </w:r>
      <w:r w:rsidRPr="008B11C1">
        <w:rPr>
          <w:rFonts w:asciiTheme="minorHAnsi" w:hAnsiTheme="minorHAnsi" w:cstheme="minorHAnsi"/>
          <w:lang w:eastAsia="hu-HU"/>
        </w:rPr>
        <w:t xml:space="preserve">unkaerőigény meghatározása, toborzási csatornák, kiválasztási eszközök (interjú, teszt, </w:t>
      </w:r>
      <w:proofErr w:type="spellStart"/>
      <w:r w:rsidRPr="008B11C1">
        <w:rPr>
          <w:rFonts w:asciiTheme="minorHAnsi" w:hAnsiTheme="minorHAnsi" w:cstheme="minorHAnsi"/>
          <w:lang w:eastAsia="hu-HU"/>
        </w:rPr>
        <w:t>assessment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center).</w:t>
      </w:r>
      <w:r w:rsidR="00045D6E" w:rsidRPr="008B11C1">
        <w:rPr>
          <w:rFonts w:asciiTheme="minorHAnsi" w:hAnsiTheme="minorHAnsi" w:cstheme="minorHAnsi"/>
          <w:lang w:eastAsia="hu-HU"/>
        </w:rPr>
        <w:t xml:space="preserve"> (HRM)</w:t>
      </w:r>
    </w:p>
    <w:p w14:paraId="536703D2" w14:textId="2C4653BA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Teljesítményértékelés és ösztönzésmenedzsment</w:t>
      </w:r>
      <w:r w:rsidR="00045D6E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Teljesítmény-célkitűzés, értékelési módszerek, bérezési rendszerek, nem pénzbeli ösztönzők.</w:t>
      </w:r>
      <w:r w:rsidR="00045D6E" w:rsidRPr="008B11C1">
        <w:rPr>
          <w:rFonts w:asciiTheme="minorHAnsi" w:hAnsiTheme="minorHAnsi" w:cstheme="minorHAnsi"/>
          <w:lang w:eastAsia="hu-HU"/>
        </w:rPr>
        <w:t xml:space="preserve"> (HRM)</w:t>
      </w:r>
    </w:p>
    <w:p w14:paraId="5347D5FB" w14:textId="11634A49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Képzés és fejlesztés</w:t>
      </w:r>
      <w:r w:rsidR="008453F3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Kompetenciafejlesztés, életpálya-tervezés, tréningformák, tudásmenedzsment, utánpótlás-tervezés.</w:t>
      </w:r>
      <w:r w:rsidR="008453F3" w:rsidRPr="008B11C1">
        <w:rPr>
          <w:rFonts w:asciiTheme="minorHAnsi" w:hAnsiTheme="minorHAnsi" w:cstheme="minorHAnsi"/>
          <w:lang w:eastAsia="hu-HU"/>
        </w:rPr>
        <w:t xml:space="preserve"> (HRM)</w:t>
      </w:r>
    </w:p>
    <w:p w14:paraId="5101CC5C" w14:textId="02CB51C4" w:rsidR="00EC5E0B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Munkavállalói elégedettség és szervezeti kultúra</w:t>
      </w:r>
      <w:r w:rsidR="008453F3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Motivációelméletek (</w:t>
      </w:r>
      <w:proofErr w:type="spellStart"/>
      <w:r w:rsidRPr="008B11C1">
        <w:rPr>
          <w:rFonts w:asciiTheme="minorHAnsi" w:hAnsiTheme="minorHAnsi" w:cstheme="minorHAnsi"/>
          <w:lang w:eastAsia="hu-HU"/>
        </w:rPr>
        <w:t>Maslow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, </w:t>
      </w:r>
      <w:r w:rsidR="008453F3" w:rsidRPr="008B11C1">
        <w:rPr>
          <w:rFonts w:asciiTheme="minorHAnsi" w:hAnsiTheme="minorHAnsi" w:cstheme="minorHAnsi"/>
          <w:lang w:eastAsia="hu-HU"/>
        </w:rPr>
        <w:t>Herzberg</w:t>
      </w:r>
      <w:r w:rsidRPr="008B11C1">
        <w:rPr>
          <w:rFonts w:asciiTheme="minorHAnsi" w:hAnsiTheme="minorHAnsi" w:cstheme="minorHAnsi"/>
          <w:lang w:eastAsia="hu-HU"/>
        </w:rPr>
        <w:t xml:space="preserve"> stb.), lojalitás, </w:t>
      </w:r>
      <w:proofErr w:type="spellStart"/>
      <w:r w:rsidRPr="008B11C1">
        <w:rPr>
          <w:rFonts w:asciiTheme="minorHAnsi" w:hAnsiTheme="minorHAnsi" w:cstheme="minorHAnsi"/>
          <w:lang w:eastAsia="hu-HU"/>
        </w:rPr>
        <w:t>employer</w:t>
      </w:r>
      <w:proofErr w:type="spellEnd"/>
      <w:r w:rsidRPr="008B11C1">
        <w:rPr>
          <w:rFonts w:asciiTheme="minorHAnsi" w:hAnsiTheme="minorHAnsi" w:cstheme="minorHAnsi"/>
          <w:lang w:eastAsia="hu-HU"/>
        </w:rPr>
        <w:t xml:space="preserve"> </w:t>
      </w:r>
      <w:proofErr w:type="spellStart"/>
      <w:r w:rsidRPr="008B11C1">
        <w:rPr>
          <w:rFonts w:asciiTheme="minorHAnsi" w:hAnsiTheme="minorHAnsi" w:cstheme="minorHAnsi"/>
          <w:lang w:eastAsia="hu-HU"/>
        </w:rPr>
        <w:t>branding</w:t>
      </w:r>
      <w:proofErr w:type="spellEnd"/>
      <w:r w:rsidRPr="008B11C1">
        <w:rPr>
          <w:rFonts w:asciiTheme="minorHAnsi" w:hAnsiTheme="minorHAnsi" w:cstheme="minorHAnsi"/>
          <w:lang w:eastAsia="hu-HU"/>
        </w:rPr>
        <w:t>, munkahelyi elégedettség mérése.</w:t>
      </w:r>
      <w:r w:rsidR="008453F3" w:rsidRPr="008B11C1">
        <w:rPr>
          <w:rFonts w:asciiTheme="minorHAnsi" w:hAnsiTheme="minorHAnsi" w:cstheme="minorHAnsi"/>
          <w:lang w:eastAsia="hu-HU"/>
        </w:rPr>
        <w:t xml:space="preserve"> (HRM)</w:t>
      </w:r>
    </w:p>
    <w:p w14:paraId="783B823D" w14:textId="006B982E" w:rsidR="00C839EA" w:rsidRPr="008B11C1" w:rsidRDefault="00EC5E0B" w:rsidP="008B11C1">
      <w:pPr>
        <w:pStyle w:val="Listaszerbekezds"/>
        <w:numPr>
          <w:ilvl w:val="0"/>
          <w:numId w:val="5"/>
        </w:numPr>
        <w:spacing w:before="100" w:beforeAutospacing="1" w:after="120"/>
        <w:jc w:val="both"/>
        <w:rPr>
          <w:rFonts w:asciiTheme="minorHAnsi" w:hAnsiTheme="minorHAnsi" w:cstheme="minorHAnsi"/>
          <w:lang w:eastAsia="hu-HU"/>
        </w:rPr>
      </w:pPr>
      <w:r w:rsidRPr="008B11C1">
        <w:rPr>
          <w:rFonts w:asciiTheme="minorHAnsi" w:hAnsiTheme="minorHAnsi" w:cstheme="minorHAnsi"/>
          <w:lang w:eastAsia="hu-HU"/>
        </w:rPr>
        <w:t>Munkaügyi kapcsolatok és jogi háttér</w:t>
      </w:r>
      <w:r w:rsidR="008453F3" w:rsidRPr="008B11C1">
        <w:rPr>
          <w:rFonts w:asciiTheme="minorHAnsi" w:hAnsiTheme="minorHAnsi" w:cstheme="minorHAnsi"/>
          <w:lang w:eastAsia="hu-HU"/>
        </w:rPr>
        <w:t xml:space="preserve">. </w:t>
      </w:r>
      <w:r w:rsidRPr="008B11C1">
        <w:rPr>
          <w:rFonts w:asciiTheme="minorHAnsi" w:hAnsiTheme="minorHAnsi" w:cstheme="minorHAnsi"/>
          <w:lang w:eastAsia="hu-HU"/>
        </w:rPr>
        <w:t>Munkaszerződések, kollektív szerződések, érdekképviselet, munkahelyi egészség és biztonság, munkajogi alapok.</w:t>
      </w:r>
      <w:r w:rsidR="008453F3" w:rsidRPr="008B11C1">
        <w:rPr>
          <w:rFonts w:asciiTheme="minorHAnsi" w:hAnsiTheme="minorHAnsi" w:cstheme="minorHAnsi"/>
          <w:lang w:eastAsia="hu-HU"/>
        </w:rPr>
        <w:t xml:space="preserve"> (HRM)</w:t>
      </w:r>
    </w:p>
    <w:sectPr w:rsidR="00C839EA" w:rsidRPr="008B11C1" w:rsidSect="00C8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9E2"/>
    <w:multiLevelType w:val="hybridMultilevel"/>
    <w:tmpl w:val="F7FC3C9E"/>
    <w:lvl w:ilvl="0" w:tplc="4C804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78E"/>
    <w:multiLevelType w:val="hybridMultilevel"/>
    <w:tmpl w:val="AA74D262"/>
    <w:lvl w:ilvl="0" w:tplc="4C804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C4077"/>
    <w:multiLevelType w:val="hybridMultilevel"/>
    <w:tmpl w:val="B95EDB82"/>
    <w:lvl w:ilvl="0" w:tplc="A816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6892"/>
    <w:multiLevelType w:val="hybridMultilevel"/>
    <w:tmpl w:val="4EE86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5FAE"/>
    <w:multiLevelType w:val="hybridMultilevel"/>
    <w:tmpl w:val="DF22C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87409">
    <w:abstractNumId w:val="4"/>
  </w:num>
  <w:num w:numId="2" w16cid:durableId="636105324">
    <w:abstractNumId w:val="3"/>
  </w:num>
  <w:num w:numId="3" w16cid:durableId="1922983152">
    <w:abstractNumId w:val="0"/>
  </w:num>
  <w:num w:numId="4" w16cid:durableId="1684478327">
    <w:abstractNumId w:val="1"/>
  </w:num>
  <w:num w:numId="5" w16cid:durableId="49889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C21"/>
    <w:rsid w:val="00002D64"/>
    <w:rsid w:val="00025CEE"/>
    <w:rsid w:val="00041A6B"/>
    <w:rsid w:val="00045D6E"/>
    <w:rsid w:val="00080DFC"/>
    <w:rsid w:val="001028FE"/>
    <w:rsid w:val="001245C7"/>
    <w:rsid w:val="002A27C1"/>
    <w:rsid w:val="004630CB"/>
    <w:rsid w:val="00467900"/>
    <w:rsid w:val="00471240"/>
    <w:rsid w:val="004C41D8"/>
    <w:rsid w:val="00512FD4"/>
    <w:rsid w:val="00573CCB"/>
    <w:rsid w:val="00583942"/>
    <w:rsid w:val="005B6858"/>
    <w:rsid w:val="005F0F11"/>
    <w:rsid w:val="0060494B"/>
    <w:rsid w:val="00662CF1"/>
    <w:rsid w:val="00681B6E"/>
    <w:rsid w:val="006B0C21"/>
    <w:rsid w:val="00773CE1"/>
    <w:rsid w:val="008453F3"/>
    <w:rsid w:val="008876DD"/>
    <w:rsid w:val="008B11C1"/>
    <w:rsid w:val="009E7406"/>
    <w:rsid w:val="009E7EF0"/>
    <w:rsid w:val="00A90504"/>
    <w:rsid w:val="00B774DD"/>
    <w:rsid w:val="00B83C12"/>
    <w:rsid w:val="00C32944"/>
    <w:rsid w:val="00C839EA"/>
    <w:rsid w:val="00D47EC0"/>
    <w:rsid w:val="00DB41E9"/>
    <w:rsid w:val="00DF7BEE"/>
    <w:rsid w:val="00E30D6F"/>
    <w:rsid w:val="00E365F3"/>
    <w:rsid w:val="00E569AA"/>
    <w:rsid w:val="00EC4B0C"/>
    <w:rsid w:val="00EC5E0B"/>
    <w:rsid w:val="00FA638D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218"/>
  <w15:docId w15:val="{27F651D3-62AD-490C-86A2-1E0696E0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0C21"/>
    <w:pPr>
      <w:spacing w:after="0" w:line="240" w:lineRule="auto"/>
    </w:pPr>
    <w:rPr>
      <w:rFonts w:ascii="Aptos" w:hAnsi="Aptos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B0C21"/>
    <w:rPr>
      <w:color w:val="467886"/>
      <w:u w:val="single"/>
    </w:rPr>
  </w:style>
  <w:style w:type="paragraph" w:styleId="Listaszerbekezds">
    <w:name w:val="List Paragraph"/>
    <w:basedOn w:val="Norml"/>
    <w:uiPriority w:val="34"/>
    <w:qFormat/>
    <w:rsid w:val="0068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6458C-C4E2-4920-BEEA-BF0057F7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1149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</dc:creator>
  <cp:lastModifiedBy>Dr. habil Pogátsnik Monika</cp:lastModifiedBy>
  <cp:revision>33</cp:revision>
  <dcterms:created xsi:type="dcterms:W3CDTF">2026-03-16T19:39:00Z</dcterms:created>
  <dcterms:modified xsi:type="dcterms:W3CDTF">2026-04-10T13:56:00Z</dcterms:modified>
</cp:coreProperties>
</file>